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3D3A20" w14:textId="53E3E2FE" w:rsidR="00221079" w:rsidRPr="002E2789" w:rsidRDefault="00221079" w:rsidP="002E2789">
      <w:pPr>
        <w:keepNext/>
        <w:keepLines/>
        <w:spacing w:after="0" w:line="360" w:lineRule="auto"/>
        <w:contextualSpacing/>
        <w:jc w:val="center"/>
        <w:outlineLvl w:val="1"/>
        <w:rPr>
          <w:rFonts w:ascii="Times New Roman" w:eastAsiaTheme="majorEastAsia" w:hAnsi="Times New Roman" w:cs="Times New Roman"/>
          <w:b/>
          <w:sz w:val="24"/>
          <w:szCs w:val="24"/>
          <w:lang w:eastAsia="ru-RU"/>
        </w:rPr>
      </w:pPr>
      <w:bookmarkStart w:id="0" w:name="_Toc25048746"/>
      <w:r w:rsidRPr="002E2789">
        <w:rPr>
          <w:rFonts w:ascii="Times New Roman" w:eastAsiaTheme="majorEastAsia" w:hAnsi="Times New Roman" w:cs="Times New Roman"/>
          <w:b/>
          <w:sz w:val="24"/>
          <w:szCs w:val="24"/>
          <w:lang w:eastAsia="ru-RU"/>
        </w:rPr>
        <w:t>Методические рекомендации безопасного пребывания в сети «Интернет»</w:t>
      </w:r>
      <w:bookmarkEnd w:id="0"/>
    </w:p>
    <w:p w14:paraId="2BEBA4F5" w14:textId="2345E328" w:rsidR="00221079" w:rsidRPr="00221079" w:rsidRDefault="00221079" w:rsidP="00221079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21079">
        <w:rPr>
          <w:rFonts w:ascii="Times New Roman" w:eastAsia="Calibri" w:hAnsi="Times New Roman" w:cs="Times New Roman"/>
          <w:sz w:val="24"/>
          <w:szCs w:val="24"/>
          <w:lang w:eastAsia="ru-RU"/>
        </w:rPr>
        <w:t>Методические рекомендации по ограничению в образ</w:t>
      </w:r>
      <w:r w:rsidR="00B67123">
        <w:rPr>
          <w:rFonts w:ascii="Times New Roman" w:eastAsia="Calibri" w:hAnsi="Times New Roman" w:cs="Times New Roman"/>
          <w:sz w:val="24"/>
          <w:szCs w:val="24"/>
          <w:lang w:eastAsia="ru-RU"/>
        </w:rPr>
        <w:t>овательных организациях доступа</w:t>
      </w:r>
      <w:r w:rsidRPr="002210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обучающихся к видам информации, распространяемой посредствам сети «Интернет», причиняющей в</w:t>
      </w:r>
      <w:bookmarkStart w:id="1" w:name="_GoBack"/>
      <w:bookmarkEnd w:id="1"/>
      <w:r w:rsidRPr="00221079">
        <w:rPr>
          <w:rFonts w:ascii="Times New Roman" w:eastAsia="Calibri" w:hAnsi="Times New Roman" w:cs="Times New Roman"/>
          <w:sz w:val="24"/>
          <w:szCs w:val="24"/>
          <w:lang w:eastAsia="ru-RU"/>
        </w:rPr>
        <w:t>ред здоровью и (или) развитию детей, а также не соответствующей задачам образования направлены в образовательные организации письмом Министерства образования и науки России от 28 апреля 2014 г. N ДЛ-115/03 [6].</w:t>
      </w:r>
    </w:p>
    <w:p w14:paraId="0A2421D9" w14:textId="77777777" w:rsidR="00221079" w:rsidRPr="00221079" w:rsidRDefault="00221079" w:rsidP="00221079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21079">
        <w:rPr>
          <w:rFonts w:ascii="Times New Roman" w:eastAsia="Calibri" w:hAnsi="Times New Roman" w:cs="Times New Roman"/>
          <w:sz w:val="24"/>
          <w:szCs w:val="24"/>
          <w:lang w:eastAsia="ru-RU"/>
        </w:rPr>
        <w:t>Согласно данному документу:</w:t>
      </w:r>
    </w:p>
    <w:p w14:paraId="27334951" w14:textId="77777777" w:rsidR="00221079" w:rsidRPr="00221079" w:rsidRDefault="00221079" w:rsidP="0022107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22107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221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ащита детей от информации, причиняющей вред их здоровью и (или) развитию, осуществляется посредством использования системы контентной фильтрации;</w:t>
      </w:r>
    </w:p>
    <w:p w14:paraId="759066D7" w14:textId="77777777" w:rsidR="00221079" w:rsidRPr="00221079" w:rsidRDefault="00221079" w:rsidP="0022107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221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должны проводиться организационно-административные мероприятия, направленные на защиту детей от информации, причиняющей вред их здоровью и (или) развитию.</w:t>
      </w:r>
    </w:p>
    <w:p w14:paraId="3FC62BB5" w14:textId="77777777" w:rsidR="00221079" w:rsidRPr="00221079" w:rsidRDefault="00221079" w:rsidP="0022107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22107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21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казанные мероприятия осуществляются на уровнях субъекта Российской Федерации, органа местного самоуправления и образовательной организации по следующим направлениям: </w:t>
      </w:r>
    </w:p>
    <w:p w14:paraId="3087A448" w14:textId="77777777" w:rsidR="00221079" w:rsidRPr="00221079" w:rsidRDefault="00221079" w:rsidP="0022107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221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защиты детей от информации, причиняющей вред их здоровью и (или) развитию, посредством использования СКФ; </w:t>
      </w:r>
    </w:p>
    <w:p w14:paraId="5EB63CB7" w14:textId="77777777" w:rsidR="00221079" w:rsidRPr="00221079" w:rsidRDefault="00221079" w:rsidP="0022107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221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повышение квалификации специалистов (руководителей) образовательных организаций и муниципальных органов управления образованием, ответственных за информатизацию по вопросам защиты детей от информации, причиняющей вред их здоровью и (или) развитию, распространяемой посредством сети "Интернет"; </w:t>
      </w:r>
    </w:p>
    <w:p w14:paraId="10441B2A" w14:textId="77777777" w:rsidR="00221079" w:rsidRPr="00221079" w:rsidRDefault="00221079" w:rsidP="0022107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221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автоматизированный мониторинг использования в образовательных организациях СКФ; </w:t>
      </w:r>
    </w:p>
    <w:p w14:paraId="1FD2D634" w14:textId="77777777" w:rsidR="00221079" w:rsidRPr="00221079" w:rsidRDefault="00221079" w:rsidP="0022107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221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выполнения организационно-административных мероприятий.</w:t>
      </w:r>
    </w:p>
    <w:p w14:paraId="7670485A" w14:textId="77777777" w:rsidR="00221079" w:rsidRPr="00221079" w:rsidRDefault="00221079" w:rsidP="0022107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21079">
        <w:rPr>
          <w:rFonts w:ascii="Times New Roman" w:eastAsia="Calibri" w:hAnsi="Times New Roman" w:cs="Times New Roman"/>
          <w:sz w:val="24"/>
          <w:szCs w:val="24"/>
          <w:lang w:eastAsia="ru-RU"/>
        </w:rPr>
        <w:t>При построении системы такой работы следует оперировать рядом актуальных на данный момент нормативно-правовых актов федерального уровня, таких, как:</w:t>
      </w:r>
    </w:p>
    <w:p w14:paraId="4C949F21" w14:textId="77777777" w:rsidR="00221079" w:rsidRPr="00221079" w:rsidRDefault="00221079" w:rsidP="0022107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21079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Концепция информационной безопасности детей, утвержденная распоряжением Правительства Российской Федерации от 2 декабря 2015 г. N 2471-р </w:t>
      </w:r>
      <w:r w:rsidRPr="002210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[7], которая содержит основные принципы обеспечения информационной безопасности детей и механизмы реализации государственной политики в области информационной безопасности детей.  </w:t>
      </w:r>
    </w:p>
    <w:p w14:paraId="7CA98755" w14:textId="4B28428F" w:rsidR="00221079" w:rsidRPr="00221079" w:rsidRDefault="00221079" w:rsidP="0022107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210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документе обращается внимание на то, что «для обеспечения информационной безопасности детей наряду с запретом информационной продукции, которая может причинить вред развитию и здоровью ребенка, государству и обществу необходимо содействовать созданию условий, обеспечивающих позитивную социализацию и индивидуализацию ребенка, его психологическое благополучие и позитивное </w:t>
      </w:r>
      <w:r w:rsidRPr="0022107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мировосприятие. Необходима также организация последовательных и регулярных мероприятий государства и общественных организаций, направленных на повышение уровня </w:t>
      </w:r>
      <w:proofErr w:type="spellStart"/>
      <w:r w:rsidRPr="00221079">
        <w:rPr>
          <w:rFonts w:ascii="Times New Roman" w:eastAsia="Calibri" w:hAnsi="Times New Roman" w:cs="Times New Roman"/>
          <w:sz w:val="24"/>
          <w:szCs w:val="24"/>
          <w:lang w:eastAsia="ru-RU"/>
        </w:rPr>
        <w:t>медиаграмотности</w:t>
      </w:r>
      <w:proofErr w:type="spellEnd"/>
      <w:r w:rsidRPr="002210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детей». А также</w:t>
      </w:r>
      <w:r w:rsidR="00B67123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210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«необходимо формировать у детей механизмы критической оценки получаемых сведений. Совместные усилия семьи, общественных организаций и государства должны быть направлены на выработку у детей навыка самостоятельной оценки контента, умения анализировать и отличать настоящие новости от дезинформации, противостоять манипулированию и зловредной рекламе асоциального поведения».</w:t>
      </w:r>
    </w:p>
    <w:p w14:paraId="0EB9B9A0" w14:textId="77777777" w:rsidR="00221079" w:rsidRPr="00221079" w:rsidRDefault="00221079" w:rsidP="0022107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21079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Письмо Министерства образования и науки РФ от 3 октября 2017 г. N 09-1995</w:t>
      </w:r>
      <w:r w:rsidRPr="002210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"О направлении рекомендаций"</w:t>
      </w:r>
      <w:r w:rsidRPr="00221079">
        <w:rPr>
          <w:rFonts w:ascii="Calibri" w:eastAsia="Calibri" w:hAnsi="Calibri" w:cs="Calibri"/>
          <w:lang w:eastAsia="ru-RU"/>
        </w:rPr>
        <w:t>[8]</w:t>
      </w:r>
      <w:r w:rsidRPr="002210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вводит в действие Методические рекомендации по проведению мероприятий по повышению правовой грамотности детей, родителей (законных представителей) и педагогических работников, участвующих в воспитании детей. В этом документе определены основные направления деятельности образовательных организаций в рамках повышения правовой грамотности; целевые группы с учетом их особенностей, различных ролей и, соответственно, требуемых различных подходов при организации мероприятий; основные формы и методы повышения правовой грамотности детей и примерные темы мероприятий для детей. </w:t>
      </w:r>
    </w:p>
    <w:p w14:paraId="0612D86A" w14:textId="77777777" w:rsidR="00221079" w:rsidRPr="00221079" w:rsidRDefault="00221079" w:rsidP="0022107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21079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Письмо Минобрнауки России от 14 мая 2018 г. N 08-1184</w:t>
      </w:r>
      <w:r w:rsidRPr="002210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 направлении “Методических рекомендаций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"Интернет"[9]. В рамках этого документа рассматриваются такие инструменты, как информационные стенды, официальные Интернет-ресурсы и средства массовой информации (школьные газеты, педагогические издания и другие) в качестве средств формирования навыков безопасной работы, обучающихся в сети Интернет. Даны рекомендации по размещению памяток, приведены тексты этих памяток.</w:t>
      </w:r>
    </w:p>
    <w:p w14:paraId="1C051135" w14:textId="77777777" w:rsidR="00221079" w:rsidRPr="00221079" w:rsidRDefault="00221079" w:rsidP="0022107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21079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Методические рекомендации по реализации мер, направленных на обеспечение безопасности детей в сети «Интернет»</w:t>
      </w:r>
      <w:r w:rsidRPr="002210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(Письмо </w:t>
      </w:r>
      <w:proofErr w:type="spellStart"/>
      <w:r w:rsidRPr="00221079">
        <w:rPr>
          <w:rFonts w:ascii="Times New Roman" w:eastAsia="Calibri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2210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России от 29 марта 2019 года № 03-393) [10]. Рекомендации направлены на расширение в Российской Федерации практики внедрения механизмов обеспечения информационной защиты несовершеннолетних пользователей организациями и физическими лицами, осуществляющими деятельность в информационно-телекоммуникационной сети «Интернет» (далее – организации и физические лица), посредством разработки и </w:t>
      </w:r>
      <w:r w:rsidRPr="0022107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администрирования Интернет-ресурсов, сервисов и других технических программных решений.</w:t>
      </w:r>
    </w:p>
    <w:p w14:paraId="0971E8A9" w14:textId="77777777" w:rsidR="00221079" w:rsidRPr="00221079" w:rsidRDefault="00221079" w:rsidP="0022107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589C">
        <w:rPr>
          <w:rFonts w:ascii="Times New Roman" w:eastAsia="Calibri" w:hAnsi="Times New Roman" w:cs="Times New Roman"/>
          <w:sz w:val="24"/>
          <w:szCs w:val="24"/>
          <w:lang w:eastAsia="ru-RU"/>
        </w:rPr>
        <w:t>Все перечисленные в этом пункте методические рекомендации носят рекомендательный характер и содержат:</w:t>
      </w:r>
    </w:p>
    <w:p w14:paraId="71F75D07" w14:textId="77777777" w:rsidR="00221079" w:rsidRPr="00221079" w:rsidRDefault="00221079" w:rsidP="00221079">
      <w:pPr>
        <w:numPr>
          <w:ilvl w:val="0"/>
          <w:numId w:val="2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21079">
        <w:rPr>
          <w:rFonts w:ascii="Times New Roman" w:eastAsia="Calibri" w:hAnsi="Times New Roman" w:cs="Times New Roman"/>
          <w:sz w:val="24"/>
          <w:szCs w:val="24"/>
          <w:lang w:eastAsia="ru-RU"/>
        </w:rPr>
        <w:t>защищать детей от информации, причиняющей вред их здоровью и (или) развитию, посредством использования систем фильтрации контента, а также посредством осуществления педагогами визуального контроля работы детей в сети «Интернет»;</w:t>
      </w:r>
    </w:p>
    <w:p w14:paraId="39B8DA3E" w14:textId="77777777" w:rsidR="00221079" w:rsidRPr="00221079" w:rsidRDefault="00221079" w:rsidP="00221079">
      <w:pPr>
        <w:numPr>
          <w:ilvl w:val="0"/>
          <w:numId w:val="2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21079">
        <w:rPr>
          <w:rFonts w:ascii="Times New Roman" w:eastAsia="Calibri" w:hAnsi="Times New Roman" w:cs="Times New Roman"/>
          <w:sz w:val="24"/>
          <w:szCs w:val="24"/>
          <w:lang w:eastAsia="ru-RU"/>
        </w:rPr>
        <w:t>оказать организационно-методическую поддержку работникам образовательной организации, в том числе путем направления их на обучение по вопросам защиты детей от информации, причиняющей вред их здоровью и (или) развитию, распространяемой через сеть «Интернет»;</w:t>
      </w:r>
    </w:p>
    <w:p w14:paraId="03994A61" w14:textId="77777777" w:rsidR="00221079" w:rsidRPr="00221079" w:rsidRDefault="00221079" w:rsidP="00221079">
      <w:pPr>
        <w:numPr>
          <w:ilvl w:val="0"/>
          <w:numId w:val="2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21079">
        <w:rPr>
          <w:rFonts w:ascii="Times New Roman" w:eastAsia="Calibri" w:hAnsi="Times New Roman" w:cs="Times New Roman"/>
          <w:sz w:val="24"/>
          <w:szCs w:val="24"/>
          <w:lang w:eastAsia="ru-RU"/>
        </w:rPr>
        <w:t>содействие в автоматизированном мониторинге использования систем фильтрации контента и мониторинге организационно-управленческой деятельности в образовательных учреждениях;</w:t>
      </w:r>
    </w:p>
    <w:p w14:paraId="2AC71427" w14:textId="77777777" w:rsidR="00221079" w:rsidRPr="00221079" w:rsidRDefault="00221079" w:rsidP="00221079">
      <w:pPr>
        <w:numPr>
          <w:ilvl w:val="0"/>
          <w:numId w:val="2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21079">
        <w:rPr>
          <w:rFonts w:ascii="Times New Roman" w:eastAsia="Calibri" w:hAnsi="Times New Roman" w:cs="Times New Roman"/>
          <w:sz w:val="24"/>
          <w:szCs w:val="24"/>
          <w:lang w:eastAsia="ru-RU"/>
        </w:rPr>
        <w:t>проводить учебно-консультационные мероприятия с родителями обучающихся с целью разъяснения правил, рисков предоставления детям средств связи с доступом к сети «Интернет», в частности, при посещении образовательного учреждения;</w:t>
      </w:r>
    </w:p>
    <w:p w14:paraId="325CD663" w14:textId="77777777" w:rsidR="00221079" w:rsidRPr="00221079" w:rsidRDefault="00221079" w:rsidP="00221079">
      <w:pPr>
        <w:numPr>
          <w:ilvl w:val="0"/>
          <w:numId w:val="2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21079">
        <w:rPr>
          <w:rFonts w:ascii="Times New Roman" w:eastAsia="Calibri" w:hAnsi="Times New Roman" w:cs="Times New Roman"/>
          <w:sz w:val="24"/>
          <w:szCs w:val="24"/>
          <w:lang w:eastAsia="ru-RU"/>
        </w:rPr>
        <w:t>внести отдельное положение в договор об оказании образовательных услуг, предусматривающее запрет использования персональных средств связи с доступом в «Интернет» или согласие родителей на снятие ответственности с руководителя образовательной организации в случае предоставления ребенку данного устройства при посещении образовательного учреждения.</w:t>
      </w:r>
    </w:p>
    <w:p w14:paraId="2E9972FA" w14:textId="77777777" w:rsidR="00221079" w:rsidRPr="00221079" w:rsidRDefault="00221079" w:rsidP="0022107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210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основе рассмотренных выше документов можно сделать вывод, что для обеспечения безопасного пребывания обучающихся в сети Интернет в ОО должна быть разработана целая система взаимосвязанных мероприятий, охватывающих техническую, образовательную и нормативную области образовательного процесса. </w:t>
      </w:r>
    </w:p>
    <w:p w14:paraId="4A547612" w14:textId="77777777" w:rsidR="008574C2" w:rsidRDefault="008574C2"/>
    <w:sectPr w:rsidR="00857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4165D"/>
    <w:multiLevelType w:val="hybridMultilevel"/>
    <w:tmpl w:val="C2E20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B5191D"/>
    <w:multiLevelType w:val="multilevel"/>
    <w:tmpl w:val="3D925F5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68CD3EA3"/>
    <w:multiLevelType w:val="hybridMultilevel"/>
    <w:tmpl w:val="5A76F6B0"/>
    <w:lvl w:ilvl="0" w:tplc="328EF9A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04E"/>
    <w:rsid w:val="00221079"/>
    <w:rsid w:val="002E2789"/>
    <w:rsid w:val="0042004E"/>
    <w:rsid w:val="008574C2"/>
    <w:rsid w:val="00B67123"/>
    <w:rsid w:val="00DA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CA0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Игоревна А.И. Кузьмина</dc:creator>
  <cp:keywords/>
  <dc:description/>
  <cp:lastModifiedBy>masha3k@mail.ru</cp:lastModifiedBy>
  <cp:revision>4</cp:revision>
  <dcterms:created xsi:type="dcterms:W3CDTF">2020-02-18T09:05:00Z</dcterms:created>
  <dcterms:modified xsi:type="dcterms:W3CDTF">2020-05-20T09:15:00Z</dcterms:modified>
</cp:coreProperties>
</file>